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68472">
      <w:pPr>
        <w:rPr>
          <w:rFonts w:hint="eastAsia" w:ascii="黑体" w:hAnsi="黑体" w:eastAsia="黑体" w:cs="仿宋"/>
          <w:sz w:val="32"/>
          <w:szCs w:val="32"/>
          <w:lang w:val="en-US" w:eastAsia="zh-CN"/>
        </w:rPr>
      </w:pPr>
      <w:r>
        <w:rPr>
          <w:rFonts w:hint="eastAsia" w:ascii="黑体" w:hAnsi="黑体" w:eastAsia="黑体" w:cs="仿宋"/>
          <w:sz w:val="32"/>
          <w:szCs w:val="32"/>
          <w:lang w:eastAsia="zh-CN"/>
        </w:rPr>
        <w:t>附件</w:t>
      </w:r>
      <w:r>
        <w:rPr>
          <w:rFonts w:hint="eastAsia" w:ascii="黑体" w:hAnsi="黑体" w:eastAsia="黑体" w:cs="仿宋"/>
          <w:sz w:val="32"/>
          <w:szCs w:val="32"/>
          <w:lang w:val="en-US" w:eastAsia="zh-CN"/>
        </w:rPr>
        <w:t>4</w:t>
      </w:r>
    </w:p>
    <w:p w14:paraId="1D066B8B">
      <w:pPr>
        <w:rPr>
          <w:rFonts w:hint="eastAsia" w:ascii="黑体" w:hAnsi="黑体" w:eastAsia="黑体" w:cs="仿宋"/>
          <w:sz w:val="32"/>
          <w:szCs w:val="32"/>
          <w:lang w:val="en-US" w:eastAsia="zh-CN"/>
        </w:rPr>
      </w:pPr>
    </w:p>
    <w:p w14:paraId="57BB3764">
      <w:pPr>
        <w:rPr>
          <w:rFonts w:hint="eastAsia" w:ascii="黑体" w:hAnsi="黑体" w:eastAsia="黑体" w:cs="仿宋"/>
          <w:sz w:val="32"/>
          <w:szCs w:val="32"/>
          <w:lang w:val="en-US" w:eastAsia="zh-CN"/>
        </w:rPr>
      </w:pPr>
    </w:p>
    <w:p w14:paraId="1F62AAFF">
      <w:pPr>
        <w:rPr>
          <w:rFonts w:hint="eastAsia" w:ascii="黑体" w:hAnsi="黑体" w:eastAsia="黑体" w:cs="仿宋"/>
          <w:sz w:val="32"/>
          <w:szCs w:val="32"/>
          <w:lang w:val="en-US" w:eastAsia="zh-CN"/>
        </w:rPr>
      </w:pPr>
    </w:p>
    <w:p w14:paraId="1BB9B55C">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lang w:val="en-US" w:eastAsia="zh-CN"/>
        </w:rPr>
        <w:t>2024年度中国人民政治协商会议安化委员会</w:t>
      </w: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14:paraId="259CC34B">
      <w:pPr>
        <w:widowControl/>
        <w:ind w:firstLine="361" w:firstLineChars="100"/>
        <w:rPr>
          <w:rFonts w:ascii="楷体" w:hAnsi="楷体" w:eastAsia="楷体" w:cs="楷体"/>
          <w:b/>
          <w:bCs/>
          <w:kern w:val="0"/>
          <w:sz w:val="36"/>
          <w:szCs w:val="36"/>
        </w:rPr>
      </w:pPr>
    </w:p>
    <w:p w14:paraId="40A63115"/>
    <w:p w14:paraId="23DC1C5C">
      <w:pPr>
        <w:rPr>
          <w:rFonts w:ascii="楷体" w:hAnsi="楷体" w:eastAsia="楷体" w:cs="楷体"/>
          <w:b/>
          <w:bCs/>
          <w:kern w:val="0"/>
          <w:sz w:val="36"/>
          <w:szCs w:val="36"/>
        </w:rPr>
      </w:pPr>
    </w:p>
    <w:p w14:paraId="1FCF5A19">
      <w:pPr>
        <w:rPr>
          <w:rFonts w:ascii="楷体" w:hAnsi="楷体" w:eastAsia="楷体" w:cs="楷体"/>
          <w:b/>
          <w:bCs/>
          <w:kern w:val="0"/>
          <w:sz w:val="36"/>
          <w:szCs w:val="36"/>
        </w:rPr>
      </w:pPr>
    </w:p>
    <w:p w14:paraId="4BA370F2">
      <w:pPr>
        <w:rPr>
          <w:rFonts w:ascii="楷体" w:hAnsi="楷体" w:eastAsia="楷体" w:cs="楷体"/>
          <w:b/>
          <w:bCs/>
          <w:kern w:val="0"/>
          <w:sz w:val="36"/>
          <w:szCs w:val="36"/>
        </w:rPr>
      </w:pPr>
    </w:p>
    <w:p w14:paraId="23F8E7A8">
      <w:pPr>
        <w:rPr>
          <w:rFonts w:ascii="楷体" w:hAnsi="楷体" w:eastAsia="楷体" w:cs="楷体"/>
          <w:b/>
          <w:bCs/>
          <w:kern w:val="0"/>
          <w:sz w:val="36"/>
          <w:szCs w:val="36"/>
        </w:rPr>
      </w:pPr>
    </w:p>
    <w:p w14:paraId="3427B930">
      <w:pPr>
        <w:pStyle w:val="5"/>
      </w:pPr>
    </w:p>
    <w:p w14:paraId="311F1E4D">
      <w:pPr>
        <w:widowControl/>
        <w:ind w:firstLine="361" w:firstLineChars="100"/>
        <w:rPr>
          <w:rFonts w:hint="eastAsia" w:ascii="楷体" w:hAnsi="楷体" w:eastAsia="楷体" w:cs="楷体"/>
          <w:b/>
          <w:bCs/>
          <w:kern w:val="0"/>
          <w:sz w:val="36"/>
          <w:szCs w:val="36"/>
        </w:rPr>
      </w:pPr>
    </w:p>
    <w:p w14:paraId="63FA8E35">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rPr>
        <w:t>中国人民政治协商会议安化委员会</w:t>
      </w:r>
    </w:p>
    <w:p w14:paraId="364D5A88">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2025</w:t>
      </w:r>
      <w:r>
        <w:rPr>
          <w:rFonts w:hint="eastAsia" w:ascii="黑体" w:hAnsi="黑体" w:eastAsia="黑体" w:cs="黑体"/>
          <w:b w:val="0"/>
          <w:bCs w:val="0"/>
          <w:kern w:val="0"/>
          <w:sz w:val="36"/>
          <w:szCs w:val="36"/>
        </w:rPr>
        <w:t xml:space="preserve">年 </w:t>
      </w:r>
      <w:r>
        <w:rPr>
          <w:rFonts w:hint="eastAsia" w:ascii="黑体" w:hAnsi="黑体" w:eastAsia="黑体" w:cs="黑体"/>
          <w:b w:val="0"/>
          <w:bCs w:val="0"/>
          <w:kern w:val="0"/>
          <w:sz w:val="36"/>
          <w:szCs w:val="36"/>
          <w:lang w:val="en-US" w:eastAsia="zh-CN"/>
        </w:rPr>
        <w:t>04</w:t>
      </w:r>
      <w:r>
        <w:rPr>
          <w:rFonts w:hint="eastAsia" w:ascii="黑体" w:hAnsi="黑体" w:eastAsia="黑体" w:cs="黑体"/>
          <w:b w:val="0"/>
          <w:bCs w:val="0"/>
          <w:kern w:val="0"/>
          <w:sz w:val="36"/>
          <w:szCs w:val="36"/>
        </w:rPr>
        <w:t xml:space="preserve"> 月 </w:t>
      </w:r>
      <w:r>
        <w:rPr>
          <w:rFonts w:hint="eastAsia" w:ascii="黑体" w:hAnsi="黑体" w:eastAsia="黑体" w:cs="黑体"/>
          <w:b w:val="0"/>
          <w:bCs w:val="0"/>
          <w:kern w:val="0"/>
          <w:sz w:val="36"/>
          <w:szCs w:val="36"/>
          <w:lang w:val="en-US" w:eastAsia="zh-CN"/>
        </w:rPr>
        <w:t>19</w:t>
      </w:r>
      <w:r>
        <w:rPr>
          <w:rFonts w:hint="eastAsia" w:ascii="黑体" w:hAnsi="黑体" w:eastAsia="黑体" w:cs="黑体"/>
          <w:b w:val="0"/>
          <w:bCs w:val="0"/>
          <w:kern w:val="0"/>
          <w:sz w:val="36"/>
          <w:szCs w:val="36"/>
        </w:rPr>
        <w:t xml:space="preserve"> 日</w:t>
      </w:r>
    </w:p>
    <w:p w14:paraId="7186672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r>
        <w:rPr>
          <w:rFonts w:hint="eastAsia" w:ascii="黑体" w:hAnsi="黑体" w:eastAsia="黑体" w:cs="仿宋"/>
          <w:kern w:val="0"/>
          <w:sz w:val="32"/>
          <w:szCs w:val="32"/>
        </w:rPr>
        <w:br w:type="page"/>
      </w:r>
    </w:p>
    <w:p w14:paraId="25A9E63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bookmarkStart w:id="0" w:name="_GoBack"/>
      <w:r>
        <w:rPr>
          <w:rFonts w:hint="eastAsia" w:ascii="微软雅黑" w:hAnsi="仿宋" w:eastAsia="微软雅黑" w:cs="宋体"/>
          <w:b w:val="0"/>
          <w:bCs/>
          <w:kern w:val="0"/>
          <w:sz w:val="44"/>
          <w:szCs w:val="44"/>
          <w:lang w:val="en-US" w:eastAsia="zh-CN"/>
        </w:rPr>
        <w:t>2024</w:t>
      </w:r>
      <w:r>
        <w:rPr>
          <w:rFonts w:hint="eastAsia" w:ascii="微软雅黑" w:hAnsi="仿宋" w:eastAsia="微软雅黑" w:cs="宋体"/>
          <w:b w:val="0"/>
          <w:bCs/>
          <w:kern w:val="0"/>
          <w:sz w:val="44"/>
          <w:szCs w:val="44"/>
        </w:rPr>
        <w:t>年度</w:t>
      </w:r>
      <w:r>
        <w:rPr>
          <w:rFonts w:hint="eastAsia" w:ascii="微软雅黑" w:hAnsi="仿宋" w:eastAsia="微软雅黑" w:cs="宋体"/>
          <w:b w:val="0"/>
          <w:bCs/>
          <w:kern w:val="0"/>
          <w:sz w:val="44"/>
          <w:szCs w:val="44"/>
          <w:lang w:eastAsia="zh-CN"/>
        </w:rPr>
        <w:t>中国人民政治协商会议安化委员会</w:t>
      </w:r>
      <w:r>
        <w:rPr>
          <w:rFonts w:hint="eastAsia" w:ascii="微软雅黑" w:hAnsi="仿宋" w:eastAsia="微软雅黑" w:cs="宋体"/>
          <w:b w:val="0"/>
          <w:bCs/>
          <w:kern w:val="0"/>
          <w:sz w:val="44"/>
          <w:szCs w:val="44"/>
        </w:rPr>
        <w:t>整体支出绩效自评报告</w:t>
      </w:r>
    </w:p>
    <w:bookmarkEnd w:id="0"/>
    <w:p w14:paraId="206A688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14:paraId="20C11F4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(一)202</w:t>
      </w:r>
      <w:r>
        <w:rPr>
          <w:rFonts w:hint="eastAsia" w:ascii="楷体_GB2312" w:hAnsi="楷体_GB2312" w:eastAsia="楷体_GB2312" w:cs="楷体_GB2312"/>
          <w:color w:val="000000"/>
          <w:kern w:val="0"/>
          <w:sz w:val="32"/>
          <w:szCs w:val="32"/>
          <w:lang w:val="en-US" w:eastAsia="zh-CN"/>
        </w:rPr>
        <w:t>4</w:t>
      </w:r>
      <w:r>
        <w:rPr>
          <w:rFonts w:hint="eastAsia" w:ascii="楷体_GB2312" w:hAnsi="楷体_GB2312" w:eastAsia="楷体_GB2312" w:cs="楷体_GB2312"/>
          <w:color w:val="000000"/>
          <w:kern w:val="0"/>
          <w:sz w:val="32"/>
          <w:szCs w:val="32"/>
        </w:rPr>
        <w:t>年度重点工作</w:t>
      </w:r>
    </w:p>
    <w:p w14:paraId="626246B1">
      <w:pPr>
        <w:widowControl/>
        <w:shd w:val="clear" w:color="auto" w:fill="FFFFFF"/>
        <w:wordWrap/>
        <w:adjustRightInd/>
        <w:snapToGrid/>
        <w:spacing w:line="560" w:lineRule="exact"/>
        <w:ind w:left="0" w:leftChars="0" w:right="0" w:firstLine="640"/>
        <w:jc w:val="left"/>
        <w:textAlignment w:val="auto"/>
        <w:outlineLvl w:val="9"/>
        <w:rPr>
          <w:rFonts w:hint="eastAsia" w:ascii="仿宋_GB2312" w:hAnsi="宋体" w:eastAsia="仿宋_GB2312" w:cs="宋体"/>
          <w:b w:val="0"/>
          <w:bCs w:val="0"/>
          <w:color w:val="000000"/>
          <w:szCs w:val="21"/>
        </w:rPr>
      </w:pPr>
      <w:r>
        <w:rPr>
          <w:rFonts w:hint="eastAsia" w:ascii="仿宋_GB2312" w:hAnsi="宋体" w:eastAsia="仿宋_GB2312" w:cs="宋体"/>
          <w:b w:val="0"/>
          <w:bCs w:val="0"/>
          <w:color w:val="000000"/>
          <w:kern w:val="0"/>
          <w:sz w:val="32"/>
          <w:szCs w:val="32"/>
          <w:shd w:val="clear" w:color="auto" w:fill="FFFFFF"/>
        </w:rPr>
        <w:t>1、负责县政协全体会议、常务委员会议、主席会议、主席办公会议、秘书长会议和专门委员会会议的会务工作，负责上述会议所形成的决议、决定、建议案的组织实施。</w:t>
      </w:r>
      <w:r>
        <w:rPr>
          <w:rFonts w:hint="eastAsia" w:ascii="仿宋_GB2312" w:hAnsi="宋体" w:eastAsia="仿宋_GB2312" w:cs="宋体"/>
          <w:b w:val="0"/>
          <w:bCs w:val="0"/>
          <w:color w:val="000000"/>
          <w:kern w:val="0"/>
          <w:sz w:val="32"/>
          <w:szCs w:val="32"/>
          <w:shd w:val="clear" w:color="auto" w:fill="FFFFFF"/>
        </w:rPr>
        <w:br w:type="textWrapping"/>
      </w:r>
      <w:r>
        <w:rPr>
          <w:rFonts w:hint="eastAsia" w:ascii="仿宋_GB2312" w:hAnsi="宋体" w:eastAsia="仿宋_GB2312" w:cs="宋体"/>
          <w:b w:val="0"/>
          <w:bCs w:val="0"/>
          <w:color w:val="000000"/>
          <w:kern w:val="0"/>
          <w:sz w:val="32"/>
          <w:szCs w:val="32"/>
          <w:shd w:val="clear" w:color="auto" w:fill="FFFFFF"/>
        </w:rPr>
        <w:t>　　2、协调县政协各专门委员会的工作，充分发挥县政协委员的作用，履行好政治协商、民主监督、参政议政的基本职责。</w:t>
      </w:r>
      <w:r>
        <w:rPr>
          <w:rFonts w:hint="eastAsia" w:ascii="仿宋_GB2312" w:hAnsi="宋体" w:eastAsia="仿宋_GB2312" w:cs="宋体"/>
          <w:b w:val="0"/>
          <w:bCs w:val="0"/>
          <w:color w:val="000000"/>
          <w:kern w:val="0"/>
          <w:sz w:val="32"/>
          <w:szCs w:val="32"/>
          <w:shd w:val="clear" w:color="auto" w:fill="FFFFFF"/>
        </w:rPr>
        <w:br w:type="textWrapping"/>
      </w:r>
      <w:r>
        <w:rPr>
          <w:rFonts w:hint="eastAsia" w:ascii="仿宋_GB2312" w:hAnsi="宋体" w:eastAsia="仿宋_GB2312" w:cs="宋体"/>
          <w:b w:val="0"/>
          <w:bCs w:val="0"/>
          <w:color w:val="000000"/>
          <w:kern w:val="0"/>
          <w:sz w:val="32"/>
          <w:szCs w:val="32"/>
          <w:shd w:val="clear" w:color="auto" w:fill="FFFFFF"/>
        </w:rPr>
        <w:t>　　3、负责县政协委员进行视察、参观、调查、座谈、学习、研讨等日常活动的服务和具体组织工作；受市政协办公室的委托，组织在安省市政协委员进行视察活动。</w:t>
      </w:r>
      <w:r>
        <w:rPr>
          <w:rFonts w:hint="eastAsia" w:ascii="仿宋_GB2312" w:hAnsi="宋体" w:eastAsia="仿宋_GB2312" w:cs="宋体"/>
          <w:b w:val="0"/>
          <w:bCs w:val="0"/>
          <w:color w:val="000000"/>
          <w:kern w:val="0"/>
          <w:sz w:val="32"/>
          <w:szCs w:val="32"/>
          <w:shd w:val="clear" w:color="auto" w:fill="FFFFFF"/>
        </w:rPr>
        <w:br w:type="textWrapping"/>
      </w:r>
      <w:r>
        <w:rPr>
          <w:rFonts w:hint="eastAsia" w:ascii="仿宋_GB2312" w:hAnsi="宋体" w:eastAsia="仿宋_GB2312" w:cs="宋体"/>
          <w:b w:val="0"/>
          <w:bCs w:val="0"/>
          <w:color w:val="000000"/>
          <w:kern w:val="0"/>
          <w:sz w:val="32"/>
          <w:szCs w:val="32"/>
          <w:shd w:val="clear" w:color="auto" w:fill="FFFFFF"/>
        </w:rPr>
        <w:t>　　4、研究统一战线和人民政协的理论、政策，调查研究地方政协的共同性问题及其解决方法，供领导参考。</w:t>
      </w:r>
      <w:r>
        <w:rPr>
          <w:rFonts w:hint="eastAsia" w:ascii="仿宋_GB2312" w:hAnsi="宋体" w:eastAsia="仿宋_GB2312" w:cs="宋体"/>
          <w:b w:val="0"/>
          <w:bCs w:val="0"/>
          <w:color w:val="000000"/>
          <w:kern w:val="0"/>
          <w:sz w:val="32"/>
          <w:szCs w:val="32"/>
          <w:shd w:val="clear" w:color="auto" w:fill="FFFFFF"/>
        </w:rPr>
        <w:br w:type="textWrapping"/>
      </w:r>
      <w:r>
        <w:rPr>
          <w:rFonts w:hint="eastAsia" w:ascii="仿宋_GB2312" w:hAnsi="宋体" w:eastAsia="仿宋_GB2312" w:cs="宋体"/>
          <w:b w:val="0"/>
          <w:bCs w:val="0"/>
          <w:color w:val="000000"/>
          <w:kern w:val="0"/>
          <w:sz w:val="32"/>
          <w:szCs w:val="32"/>
          <w:shd w:val="clear" w:color="auto" w:fill="FFFFFF"/>
        </w:rPr>
        <w:t>　　5、宣传人民政协的方针政策、工作业绩和经验以及政协委员的先进事迹，收集和反映县政协委员和各界人士的意见与建议，综合、反映社情民意。</w:t>
      </w:r>
      <w:r>
        <w:rPr>
          <w:rFonts w:hint="eastAsia" w:ascii="仿宋_GB2312" w:hAnsi="宋体" w:eastAsia="仿宋_GB2312" w:cs="宋体"/>
          <w:b w:val="0"/>
          <w:bCs w:val="0"/>
          <w:color w:val="000000"/>
          <w:kern w:val="0"/>
          <w:sz w:val="32"/>
          <w:szCs w:val="32"/>
          <w:shd w:val="clear" w:color="auto" w:fill="FFFFFF"/>
        </w:rPr>
        <w:br w:type="textWrapping"/>
      </w:r>
      <w:r>
        <w:rPr>
          <w:rFonts w:hint="eastAsia" w:ascii="仿宋_GB2312" w:hAnsi="宋体" w:eastAsia="仿宋_GB2312" w:cs="宋体"/>
          <w:b w:val="0"/>
          <w:bCs w:val="0"/>
          <w:color w:val="000000"/>
          <w:kern w:val="0"/>
          <w:sz w:val="32"/>
          <w:szCs w:val="32"/>
          <w:shd w:val="clear" w:color="auto" w:fill="FFFFFF"/>
        </w:rPr>
        <w:t>　　6、联系工商联、各人民团体和无党派人士，联系县直有关部门，互通信息，协调工作，加强合作。</w:t>
      </w:r>
      <w:r>
        <w:rPr>
          <w:rFonts w:hint="eastAsia" w:ascii="仿宋_GB2312" w:hAnsi="宋体" w:eastAsia="仿宋_GB2312" w:cs="宋体"/>
          <w:b w:val="0"/>
          <w:bCs w:val="0"/>
          <w:color w:val="000000"/>
          <w:kern w:val="0"/>
          <w:sz w:val="32"/>
          <w:szCs w:val="32"/>
          <w:shd w:val="clear" w:color="auto" w:fill="FFFFFF"/>
        </w:rPr>
        <w:br w:type="textWrapping"/>
      </w:r>
      <w:r>
        <w:rPr>
          <w:rFonts w:hint="eastAsia" w:ascii="仿宋_GB2312" w:hAnsi="宋体" w:eastAsia="仿宋_GB2312" w:cs="宋体"/>
          <w:b w:val="0"/>
          <w:bCs w:val="0"/>
          <w:color w:val="000000"/>
          <w:kern w:val="0"/>
          <w:sz w:val="32"/>
          <w:szCs w:val="32"/>
          <w:shd w:val="clear" w:color="auto" w:fill="FFFFFF"/>
        </w:rPr>
        <w:t>　　7、负责县政协开展各项活动的有关后勤服务管理工作和县政协机关行政事务管理工作。</w:t>
      </w:r>
      <w:r>
        <w:rPr>
          <w:rFonts w:hint="eastAsia" w:ascii="仿宋_GB2312" w:hAnsi="宋体" w:eastAsia="仿宋_GB2312" w:cs="宋体"/>
          <w:b w:val="0"/>
          <w:bCs w:val="0"/>
          <w:color w:val="000000"/>
          <w:kern w:val="0"/>
          <w:sz w:val="32"/>
          <w:szCs w:val="32"/>
          <w:shd w:val="clear" w:color="auto" w:fill="FFFFFF"/>
        </w:rPr>
        <w:br w:type="textWrapping"/>
      </w:r>
      <w:r>
        <w:rPr>
          <w:rFonts w:hint="eastAsia" w:ascii="仿宋_GB2312" w:hAnsi="宋体" w:eastAsia="仿宋_GB2312" w:cs="宋体"/>
          <w:b w:val="0"/>
          <w:bCs w:val="0"/>
          <w:color w:val="000000"/>
          <w:kern w:val="0"/>
          <w:sz w:val="32"/>
          <w:szCs w:val="32"/>
          <w:shd w:val="clear" w:color="auto" w:fill="FFFFFF"/>
        </w:rPr>
        <w:t>　　8、负责权限范围内的人事任免。</w:t>
      </w:r>
      <w:r>
        <w:rPr>
          <w:rFonts w:hint="eastAsia" w:ascii="仿宋_GB2312" w:hAnsi="宋体" w:eastAsia="仿宋_GB2312" w:cs="宋体"/>
          <w:b w:val="0"/>
          <w:bCs w:val="0"/>
          <w:color w:val="000000"/>
          <w:kern w:val="0"/>
          <w:sz w:val="32"/>
          <w:szCs w:val="32"/>
          <w:shd w:val="clear" w:color="auto" w:fill="FFFFFF"/>
        </w:rPr>
        <w:br w:type="textWrapping"/>
      </w:r>
      <w:r>
        <w:rPr>
          <w:rFonts w:hint="eastAsia" w:ascii="仿宋_GB2312" w:hAnsi="宋体" w:eastAsia="仿宋_GB2312" w:cs="宋体"/>
          <w:b w:val="0"/>
          <w:bCs w:val="0"/>
          <w:color w:val="000000"/>
          <w:kern w:val="0"/>
          <w:sz w:val="32"/>
          <w:szCs w:val="32"/>
          <w:shd w:val="clear" w:color="auto" w:fill="FFFFFF"/>
        </w:rPr>
        <w:t>　　9、负责接待来安访问的海内外有关友好人士和对外联谊工作。</w:t>
      </w:r>
    </w:p>
    <w:p w14:paraId="6FA7FD15">
      <w:pPr>
        <w:widowControl/>
        <w:wordWrap/>
        <w:adjustRightInd/>
        <w:snapToGrid/>
        <w:spacing w:line="560" w:lineRule="exact"/>
        <w:ind w:left="0" w:leftChars="0" w:right="0"/>
        <w:jc w:val="left"/>
        <w:textAlignment w:val="auto"/>
        <w:outlineLvl w:val="9"/>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宋体" w:hAnsi="宋体" w:eastAsia="仿宋_GB2312" w:cs="宋体"/>
          <w:b w:val="0"/>
          <w:bCs w:val="0"/>
          <w:color w:val="000000"/>
          <w:kern w:val="0"/>
          <w:sz w:val="32"/>
          <w:szCs w:val="32"/>
          <w:shd w:val="clear" w:color="auto" w:fill="FFFFFF"/>
        </w:rPr>
        <w:t>  </w:t>
      </w:r>
      <w:r>
        <w:rPr>
          <w:rFonts w:hint="eastAsia" w:ascii="仿宋_GB2312" w:hAnsi="宋体" w:eastAsia="仿宋_GB2312" w:cs="宋体"/>
          <w:b w:val="0"/>
          <w:bCs w:val="0"/>
          <w:color w:val="000000"/>
          <w:kern w:val="0"/>
          <w:sz w:val="32"/>
          <w:szCs w:val="32"/>
          <w:shd w:val="clear" w:color="auto" w:fill="FFFFFF"/>
        </w:rPr>
        <w:t>10、参与中心工作。</w:t>
      </w:r>
      <w:r>
        <w:rPr>
          <w:rFonts w:hint="eastAsia" w:ascii="仿宋_GB2312" w:hAnsi="宋体" w:eastAsia="仿宋_GB2312" w:cs="宋体"/>
          <w:b w:val="0"/>
          <w:bCs w:val="0"/>
          <w:color w:val="000000"/>
          <w:kern w:val="0"/>
          <w:szCs w:val="21"/>
          <w:shd w:val="clear" w:color="auto" w:fill="FFFFFF"/>
        </w:rPr>
        <w:t xml:space="preserve"> </w:t>
      </w:r>
    </w:p>
    <w:p w14:paraId="0AB67CC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14:paraId="03817F08">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rPr>
      </w:pPr>
      <w:r>
        <w:rPr>
          <w:rFonts w:hint="eastAsia" w:ascii="仿宋" w:hAnsi="仿宋" w:eastAsia="仿宋" w:cs="仿宋"/>
          <w:b w:val="0"/>
          <w:bCs w:val="0"/>
          <w:i w:val="0"/>
          <w:iCs w:val="0"/>
          <w:caps w:val="0"/>
          <w:color w:val="3D3D3D"/>
          <w:spacing w:val="0"/>
          <w:sz w:val="32"/>
          <w:szCs w:val="32"/>
          <w:shd w:val="clear" w:color="auto" w:fill="FFFFFF"/>
          <w:lang w:val="en-US" w:eastAsia="zh-CN"/>
        </w:rPr>
        <w:t>2024年度整体支出总额1085.97万元，其中财政拨款收入1085.97万元，占总收入的100%。主要内容和涉及范围：人员经费包括基本工资、津贴补贴、奖金、其他社会保障缴费、退休费生活补助、住房公积金等；日常公用经费包括办公费、差旅费、培训费、公务接待费、劳务费、工会经费、福利费、公务用车运行维护费、其他交通费用、其他商品和服务支出等；项目支出主要包括其他对个人和家庭的补助支出、办公费、印刷费、邮电费、差旅费、维修（护）费、会议费、培训费、公务接待费、劳务费、委托业务费、公务用车运行维护费、其他交通费、其他商品和服务支出、办公设备购置。涉及人员经费、保障基本运转、开展各项专项业务工作、精准扶贫、党建所发生的全部支出。</w:t>
      </w:r>
    </w:p>
    <w:p w14:paraId="680679A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75D3A8C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33DBFE1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基本支出778.82万元，是为保障各部门正常运转、完成日常工作任务而发生的各项支出，主要包括工资福利支出660.08万元，商品和服务支出82.51万元，对个人和家庭支出35.53万元，资本性支出0.7万元。</w:t>
      </w:r>
    </w:p>
    <w:p w14:paraId="64171756">
      <w:pPr>
        <w:widowControl/>
        <w:spacing w:line="600" w:lineRule="exact"/>
        <w:ind w:firstLine="660"/>
        <w:rPr>
          <w:rFonts w:hint="eastAsia"/>
        </w:rPr>
      </w:pPr>
      <w:r>
        <w:rPr>
          <w:rFonts w:hint="eastAsia" w:ascii="仿宋" w:hAnsi="仿宋" w:eastAsia="仿宋" w:cs="Times New Roman"/>
          <w:kern w:val="2"/>
          <w:sz w:val="32"/>
          <w:szCs w:val="24"/>
          <w:u w:val="none"/>
          <w:shd w:val="clear" w:color="auto" w:fill="auto"/>
          <w:lang w:val="en-US" w:eastAsia="zh-CN" w:bidi="ar-SA"/>
        </w:rPr>
        <w:t>“三公”经费支出情况：</w:t>
      </w:r>
      <w:r>
        <w:rPr>
          <w:rFonts w:hint="eastAsia" w:eastAsia="仿宋_GB2312"/>
          <w:sz w:val="32"/>
          <w:szCs w:val="32"/>
          <w:u w:val="none"/>
          <w:lang w:eastAsia="zh-CN"/>
        </w:rPr>
        <w:t>2024年</w:t>
      </w:r>
      <w:r>
        <w:rPr>
          <w:rFonts w:eastAsia="仿宋_GB2312"/>
          <w:sz w:val="32"/>
          <w:szCs w:val="32"/>
          <w:u w:val="none"/>
        </w:rPr>
        <w:t>本部门机关本级“三公”经费预算数为</w:t>
      </w:r>
      <w:r>
        <w:rPr>
          <w:rFonts w:hint="eastAsia" w:eastAsia="仿宋_GB2312"/>
          <w:sz w:val="32"/>
          <w:szCs w:val="32"/>
          <w:u w:val="none"/>
          <w:lang w:val="en-US" w:eastAsia="zh-CN"/>
        </w:rPr>
        <w:t>8.38</w:t>
      </w:r>
      <w:r>
        <w:rPr>
          <w:rFonts w:eastAsia="仿宋_GB2312"/>
          <w:sz w:val="32"/>
          <w:szCs w:val="32"/>
          <w:u w:val="none"/>
        </w:rPr>
        <w:t>万元，其中，公务接待费</w:t>
      </w:r>
      <w:r>
        <w:rPr>
          <w:rFonts w:hint="eastAsia" w:eastAsia="仿宋_GB2312"/>
          <w:sz w:val="32"/>
          <w:szCs w:val="32"/>
          <w:u w:val="none"/>
          <w:lang w:val="en-US" w:eastAsia="zh-CN"/>
        </w:rPr>
        <w:t>8.38</w:t>
      </w:r>
      <w:r>
        <w:rPr>
          <w:rFonts w:eastAsia="仿宋_GB2312"/>
          <w:sz w:val="32"/>
          <w:szCs w:val="32"/>
          <w:u w:val="none"/>
        </w:rPr>
        <w:t>万元。</w:t>
      </w:r>
      <w:r>
        <w:rPr>
          <w:rFonts w:hint="eastAsia" w:eastAsia="仿宋_GB2312"/>
          <w:sz w:val="32"/>
          <w:szCs w:val="32"/>
          <w:u w:val="none"/>
          <w:lang w:eastAsia="zh-CN"/>
        </w:rPr>
        <w:t>2024年</w:t>
      </w:r>
      <w:r>
        <w:rPr>
          <w:rFonts w:eastAsia="仿宋_GB2312"/>
          <w:sz w:val="32"/>
          <w:szCs w:val="32"/>
          <w:u w:val="none"/>
        </w:rPr>
        <w:t>“三公”经费预算</w:t>
      </w:r>
      <w:r>
        <w:rPr>
          <w:rFonts w:eastAsia="仿宋_GB2312" w:cs="Times New Roman"/>
          <w:sz w:val="32"/>
          <w:szCs w:val="32"/>
          <w:u w:val="none"/>
        </w:rPr>
        <w:t>较202</w:t>
      </w:r>
      <w:r>
        <w:rPr>
          <w:rFonts w:hint="eastAsia" w:eastAsia="仿宋_GB2312" w:cs="Times New Roman"/>
          <w:sz w:val="32"/>
          <w:szCs w:val="32"/>
          <w:u w:val="none"/>
          <w:lang w:val="en-US" w:eastAsia="zh-CN"/>
        </w:rPr>
        <w:t>3</w:t>
      </w:r>
      <w:r>
        <w:rPr>
          <w:rFonts w:eastAsia="仿宋_GB2312" w:cs="Times New Roman"/>
          <w:sz w:val="32"/>
          <w:szCs w:val="32"/>
          <w:u w:val="none"/>
        </w:rPr>
        <w:t>年减</w:t>
      </w:r>
      <w:r>
        <w:rPr>
          <w:rFonts w:eastAsia="仿宋_GB2312"/>
          <w:sz w:val="32"/>
          <w:szCs w:val="32"/>
          <w:u w:val="none"/>
        </w:rPr>
        <w:t>少</w:t>
      </w:r>
      <w:r>
        <w:rPr>
          <w:rFonts w:hint="eastAsia" w:eastAsia="仿宋_GB2312"/>
          <w:sz w:val="32"/>
          <w:szCs w:val="32"/>
          <w:u w:val="none"/>
          <w:lang w:val="en-US" w:eastAsia="zh-CN"/>
        </w:rPr>
        <w:t>0.93</w:t>
      </w:r>
      <w:r>
        <w:rPr>
          <w:rFonts w:eastAsia="仿宋_GB2312"/>
          <w:sz w:val="32"/>
          <w:szCs w:val="32"/>
          <w:u w:val="none"/>
        </w:rPr>
        <w:t>万元，主</w:t>
      </w:r>
      <w:r>
        <w:rPr>
          <w:rFonts w:eastAsia="仿宋_GB2312" w:cs="Times New Roman"/>
          <w:sz w:val="32"/>
          <w:szCs w:val="32"/>
          <w:u w:val="none"/>
        </w:rPr>
        <w:t>要是</w:t>
      </w:r>
      <w:r>
        <w:rPr>
          <w:rFonts w:hint="eastAsia" w:eastAsia="仿宋_GB2312" w:cs="Times New Roman"/>
          <w:sz w:val="32"/>
          <w:szCs w:val="32"/>
          <w:u w:val="none"/>
        </w:rPr>
        <w:t>厉行节约，规范管理，进一步压缩三公经费</w:t>
      </w:r>
      <w:r>
        <w:rPr>
          <w:rFonts w:eastAsia="仿宋_GB2312" w:cs="Times New Roman"/>
          <w:sz w:val="32"/>
          <w:szCs w:val="32"/>
          <w:u w:val="none"/>
        </w:rPr>
        <w:t>。</w:t>
      </w:r>
    </w:p>
    <w:p w14:paraId="2D3F4AC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14:paraId="5FD40BA4">
      <w:pPr>
        <w:widowControl/>
        <w:spacing w:line="600" w:lineRule="exact"/>
        <w:ind w:firstLine="660"/>
        <w:jc w:val="left"/>
        <w:rPr>
          <w:rFonts w:eastAsia="仿宋_GB2312"/>
          <w:sz w:val="32"/>
          <w:szCs w:val="32"/>
        </w:rPr>
      </w:pPr>
      <w:r>
        <w:rPr>
          <w:rFonts w:hint="eastAsia" w:eastAsia="仿宋_GB2312"/>
          <w:sz w:val="32"/>
          <w:szCs w:val="32"/>
          <w:u w:val="none"/>
          <w:lang w:eastAsia="zh-CN"/>
        </w:rPr>
        <w:t>2024年</w:t>
      </w:r>
      <w:r>
        <w:rPr>
          <w:rFonts w:eastAsia="仿宋_GB2312"/>
          <w:sz w:val="32"/>
          <w:szCs w:val="32"/>
          <w:u w:val="none"/>
        </w:rPr>
        <w:t>本部门项目支出预算</w:t>
      </w:r>
      <w:r>
        <w:rPr>
          <w:rFonts w:hint="eastAsia" w:eastAsia="仿宋_GB2312"/>
          <w:sz w:val="32"/>
          <w:szCs w:val="32"/>
          <w:u w:val="none"/>
          <w:lang w:val="en-US" w:eastAsia="zh-CN"/>
        </w:rPr>
        <w:t>113.05</w:t>
      </w:r>
      <w:r>
        <w:rPr>
          <w:rFonts w:eastAsia="仿宋_GB2312"/>
          <w:sz w:val="32"/>
          <w:szCs w:val="32"/>
          <w:u w:val="none"/>
        </w:rPr>
        <w:t>万元，主要是部门为完成特定行政工作任务或事业发展目标而发生的支出，包括有关事业发展专项、专项业务费、基本建设支出等，其中：</w:t>
      </w:r>
      <w:r>
        <w:rPr>
          <w:rFonts w:hint="eastAsia" w:eastAsia="仿宋_GB2312"/>
          <w:sz w:val="32"/>
          <w:szCs w:val="32"/>
          <w:u w:val="none"/>
          <w:lang w:eastAsia="zh-CN"/>
        </w:rPr>
        <w:t>专项商品</w:t>
      </w:r>
      <w:r>
        <w:rPr>
          <w:rFonts w:eastAsia="仿宋_GB2312"/>
          <w:sz w:val="32"/>
          <w:szCs w:val="32"/>
          <w:u w:val="none"/>
        </w:rPr>
        <w:t>支出</w:t>
      </w:r>
      <w:r>
        <w:rPr>
          <w:rFonts w:hint="eastAsia" w:eastAsia="仿宋_GB2312"/>
          <w:sz w:val="32"/>
          <w:szCs w:val="32"/>
          <w:u w:val="none"/>
          <w:lang w:val="en-US" w:eastAsia="zh-CN"/>
        </w:rPr>
        <w:t>113.50</w:t>
      </w:r>
      <w:r>
        <w:rPr>
          <w:rFonts w:eastAsia="仿宋_GB2312"/>
          <w:sz w:val="32"/>
          <w:szCs w:val="32"/>
          <w:u w:val="none"/>
        </w:rPr>
        <w:t>万元，主要用于</w:t>
      </w:r>
      <w:r>
        <w:rPr>
          <w:rFonts w:hint="eastAsia" w:ascii="仿宋_GB2312" w:hAnsi="仿宋_GB2312" w:eastAsia="仿宋_GB2312" w:cs="仿宋_GB2312"/>
          <w:color w:val="333333"/>
          <w:sz w:val="32"/>
          <w:szCs w:val="32"/>
          <w:u w:val="none"/>
          <w:lang w:eastAsia="zh-CN"/>
        </w:rPr>
        <w:t>政协调研、协商、委员委组履职活动、委员培训、委员工作室、经促会活动、品读安化编辑、2024“改善生态环境”专项民主监督行动</w:t>
      </w:r>
      <w:r>
        <w:rPr>
          <w:rFonts w:eastAsia="仿宋_GB2312"/>
          <w:sz w:val="32"/>
          <w:szCs w:val="32"/>
          <w:u w:val="none"/>
        </w:rPr>
        <w:t>等方面。</w:t>
      </w:r>
    </w:p>
    <w:p w14:paraId="75EC8028">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14:paraId="70D39C70">
      <w:pPr>
        <w:ind w:firstLine="640" w:firstLineChars="200"/>
        <w:rPr>
          <w:rFonts w:hint="default" w:eastAsia="仿宋_GB2312"/>
          <w:lang w:val="en-US" w:eastAsia="zh-CN"/>
        </w:rPr>
      </w:pPr>
      <w:r>
        <w:rPr>
          <w:color w:val="232323"/>
          <w:sz w:val="32"/>
          <w:szCs w:val="32"/>
          <w:shd w:val="clear" w:color="auto" w:fill="FFFFFF"/>
        </w:rPr>
        <w:t>202</w:t>
      </w:r>
      <w:r>
        <w:rPr>
          <w:rFonts w:hint="eastAsia"/>
          <w:color w:val="232323"/>
          <w:sz w:val="32"/>
          <w:szCs w:val="32"/>
          <w:shd w:val="clear" w:color="auto" w:fill="FFFFFF"/>
          <w:lang w:val="en-US" w:eastAsia="zh-CN"/>
        </w:rPr>
        <w:t>4</w:t>
      </w:r>
      <w:r>
        <w:rPr>
          <w:rFonts w:hint="eastAsia" w:ascii="仿宋_GB2312" w:eastAsia="仿宋_GB2312" w:cs="仿宋_GB2312"/>
          <w:color w:val="232323"/>
          <w:sz w:val="32"/>
          <w:szCs w:val="32"/>
          <w:shd w:val="clear" w:color="auto" w:fill="FFFFFF"/>
        </w:rPr>
        <w:t>年本部门政府性基金支出预算</w:t>
      </w:r>
      <w:r>
        <w:rPr>
          <w:rFonts w:hint="eastAsia" w:eastAsia="仿宋_GB2312"/>
          <w:color w:val="232323"/>
          <w:sz w:val="32"/>
          <w:szCs w:val="32"/>
          <w:shd w:val="clear" w:color="auto" w:fill="FFFFFF"/>
          <w:lang w:val="en-US" w:eastAsia="zh-CN"/>
        </w:rPr>
        <w:t>0</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w:t>
      </w:r>
    </w:p>
    <w:p w14:paraId="4146400D">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14:paraId="2231DFB3">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14:paraId="4675B08A">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14:paraId="4D3BC260">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14:paraId="3CE7EEA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14:paraId="6E4E734C">
      <w:pPr>
        <w:widowControl/>
        <w:spacing w:line="600" w:lineRule="exact"/>
        <w:ind w:firstLine="660"/>
        <w:jc w:val="left"/>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2024年度支出总额</w:t>
      </w:r>
      <w:r>
        <w:rPr>
          <w:rFonts w:hint="eastAsia" w:ascii="仿宋" w:hAnsi="仿宋" w:eastAsia="仿宋" w:cs="仿宋"/>
          <w:b w:val="0"/>
          <w:bCs w:val="0"/>
          <w:i w:val="0"/>
          <w:iCs w:val="0"/>
          <w:caps w:val="0"/>
          <w:color w:val="3D3D3D"/>
          <w:spacing w:val="0"/>
          <w:sz w:val="32"/>
          <w:szCs w:val="32"/>
          <w:shd w:val="clear" w:color="auto" w:fill="FFFFFF"/>
          <w:lang w:val="en-US" w:eastAsia="zh-CN"/>
        </w:rPr>
        <w:t>1085.97</w:t>
      </w:r>
      <w:r>
        <w:rPr>
          <w:rFonts w:hint="eastAsia" w:ascii="Times New Roman" w:hAnsi="Times New Roman" w:eastAsia="仿宋_GB2312" w:cs="Times New Roman"/>
          <w:bCs/>
          <w:color w:val="auto"/>
          <w:kern w:val="2"/>
          <w:sz w:val="32"/>
          <w:szCs w:val="32"/>
          <w:highlight w:val="none"/>
          <w:lang w:val="en-US" w:eastAsia="zh-CN" w:bidi="ar-SA"/>
        </w:rPr>
        <w:t>万元，其中基本支出</w:t>
      </w:r>
      <w:r>
        <w:rPr>
          <w:rFonts w:hint="eastAsia" w:ascii="仿宋" w:hAnsi="仿宋" w:eastAsia="仿宋" w:cs="Times New Roman"/>
          <w:kern w:val="2"/>
          <w:sz w:val="32"/>
          <w:szCs w:val="24"/>
          <w:u w:val="none"/>
          <w:shd w:val="clear" w:color="auto" w:fill="auto"/>
          <w:lang w:val="en-US" w:eastAsia="zh-CN" w:bidi="ar-SA"/>
        </w:rPr>
        <w:t>778.82</w:t>
      </w:r>
      <w:r>
        <w:rPr>
          <w:rFonts w:hint="eastAsia" w:ascii="Times New Roman" w:hAnsi="Times New Roman" w:eastAsia="仿宋_GB2312" w:cs="Times New Roman"/>
          <w:bCs/>
          <w:color w:val="auto"/>
          <w:kern w:val="2"/>
          <w:sz w:val="32"/>
          <w:szCs w:val="32"/>
          <w:highlight w:val="none"/>
          <w:lang w:val="en-US" w:eastAsia="zh-CN" w:bidi="ar-SA"/>
        </w:rPr>
        <w:t>万元，基本支出保障了单位正常运转的日常支出，包括基本工资、津贴补贴等人员经费以及办公费、水电费、差旅费等日常公用经费；项目支出金额</w:t>
      </w:r>
      <w:r>
        <w:rPr>
          <w:rFonts w:hint="eastAsia" w:ascii="仿宋" w:hAnsi="仿宋" w:eastAsia="仿宋" w:cs="Times New Roman"/>
          <w:kern w:val="2"/>
          <w:sz w:val="32"/>
          <w:szCs w:val="24"/>
          <w:u w:val="none"/>
          <w:shd w:val="clear" w:color="auto" w:fill="auto"/>
          <w:lang w:val="en-US" w:eastAsia="zh-CN" w:bidi="ar-SA"/>
        </w:rPr>
        <w:t>307.14</w:t>
      </w:r>
      <w:r>
        <w:rPr>
          <w:rFonts w:hint="eastAsia" w:ascii="Times New Roman" w:hAnsi="Times New Roman" w:eastAsia="仿宋_GB2312" w:cs="Times New Roman"/>
          <w:bCs/>
          <w:color w:val="auto"/>
          <w:kern w:val="2"/>
          <w:sz w:val="32"/>
          <w:szCs w:val="32"/>
          <w:highlight w:val="none"/>
          <w:lang w:val="en-US" w:eastAsia="zh-CN" w:bidi="ar-SA"/>
        </w:rPr>
        <w:t>万元，</w:t>
      </w:r>
      <w:r>
        <w:rPr>
          <w:rFonts w:eastAsia="仿宋_GB2312"/>
          <w:sz w:val="32"/>
          <w:szCs w:val="32"/>
          <w:u w:val="none"/>
        </w:rPr>
        <w:t>包括有关事业发展专项、专项业务费、基本建设支出等，其中：</w:t>
      </w:r>
      <w:r>
        <w:rPr>
          <w:rFonts w:hint="eastAsia" w:eastAsia="仿宋_GB2312"/>
          <w:sz w:val="32"/>
          <w:szCs w:val="32"/>
          <w:u w:val="none"/>
          <w:lang w:eastAsia="zh-CN"/>
        </w:rPr>
        <w:t>专项商品</w:t>
      </w:r>
      <w:r>
        <w:rPr>
          <w:rFonts w:eastAsia="仿宋_GB2312"/>
          <w:sz w:val="32"/>
          <w:szCs w:val="32"/>
          <w:u w:val="none"/>
        </w:rPr>
        <w:t>支出</w:t>
      </w:r>
      <w:r>
        <w:rPr>
          <w:rFonts w:hint="eastAsia" w:eastAsia="仿宋_GB2312"/>
          <w:sz w:val="32"/>
          <w:szCs w:val="32"/>
          <w:u w:val="none"/>
          <w:lang w:val="en-US" w:eastAsia="zh-CN"/>
        </w:rPr>
        <w:t>113.50</w:t>
      </w:r>
      <w:r>
        <w:rPr>
          <w:rFonts w:eastAsia="仿宋_GB2312"/>
          <w:sz w:val="32"/>
          <w:szCs w:val="32"/>
          <w:u w:val="none"/>
        </w:rPr>
        <w:t>万元，主要用于</w:t>
      </w:r>
      <w:r>
        <w:rPr>
          <w:rFonts w:hint="eastAsia" w:ascii="仿宋_GB2312" w:hAnsi="仿宋_GB2312" w:eastAsia="仿宋_GB2312" w:cs="仿宋_GB2312"/>
          <w:color w:val="333333"/>
          <w:sz w:val="32"/>
          <w:szCs w:val="32"/>
          <w:u w:val="none"/>
          <w:lang w:eastAsia="zh-CN"/>
        </w:rPr>
        <w:t>政协调研、协商、委员委组履职活动、委员培训、委员工作室、经促会活动、品读安化编辑、2024“改善生态环境”专项民主监督行动</w:t>
      </w:r>
      <w:r>
        <w:rPr>
          <w:rFonts w:eastAsia="仿宋_GB2312"/>
          <w:sz w:val="32"/>
          <w:szCs w:val="32"/>
          <w:u w:val="none"/>
        </w:rPr>
        <w:t>等方面。</w:t>
      </w:r>
    </w:p>
    <w:p w14:paraId="562B9CC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1BECF0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1）预算绩效观念不深入。我单位在日常财务工作中存在着一定程度的“重分配、轻管理、重支出、轻绩效”的情况，造成该问题的主要原因是自身绩效理念较薄弱，单位绩效目标编制仍有缺失，需要进一步加强对资金绩效管理的重视程度</w:t>
      </w:r>
    </w:p>
    <w:p w14:paraId="5D43C6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2）预算绩效规范管理有盲点。在市财政逐步加强绩效管理的情况下，我单位财务人员面对当前绩效管理工作既没有现成的经验可供借鉴，又缺乏专业性很强的技能储备，只能是边工作、边学习、边积累，短期内部分工作只能停留在表面，难以做到程序规范、管理科学，难以满足当前绩效管理要求。</w:t>
      </w:r>
    </w:p>
    <w:p w14:paraId="217F7C80">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14:paraId="2908D7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1）进一步增强绩效管理理念。在管理和使用预算资金的过程中，我单位将更加突出资金使用绩效，做到“花钱必问效”。加强与财务人员的沟通协调，按照绩效评价原则，开展资金安全性、规范性的监督，确保专项资金的使用符合绩效管理要求。</w:t>
      </w:r>
    </w:p>
    <w:p w14:paraId="6831B2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2）进一步加强财务素养和专业技能培训。我单位希望县财政局相关科室，针对预算资金绩效管理和相关法律法规，对全县财务人员开展培训，学习预算绩效管理的法律法规、规范要求，让绩效理念深入人心、让绩效管理人员熟知政策、知行合一。</w:t>
      </w:r>
    </w:p>
    <w:p w14:paraId="0D282B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今后工作中，按照预算规定的项目和用途严格财务审计，经费支出严格按预算规定项目的财务支出内容进行财务预算，在预算金额内严控费用支出。推动建立过紧日子的长效机制。推进预算一体化系统建设，使预算管理水平更上台阶。</w:t>
      </w:r>
    </w:p>
    <w:p w14:paraId="1D8E193E">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14:paraId="3E0F4A5D">
      <w:pPr>
        <w:pStyle w:val="2"/>
        <w:numPr>
          <w:ilvl w:val="0"/>
          <w:numId w:val="0"/>
        </w:numPr>
        <w:ind w:leftChars="200"/>
        <w:rPr>
          <w:rFonts w:hint="eastAsia" w:eastAsia="宋体"/>
          <w:lang w:eastAsia="zh-CN"/>
        </w:rPr>
      </w:pPr>
      <w:r>
        <w:rPr>
          <w:rFonts w:hint="eastAsia" w:eastAsia="仿宋_GB2312" w:cs="Times New Roman"/>
          <w:kern w:val="0"/>
          <w:sz w:val="32"/>
          <w:szCs w:val="32"/>
          <w:lang w:val="en-US" w:eastAsia="zh-CN" w:bidi="ar-SA"/>
        </w:rPr>
        <w:t>暂未公开。</w:t>
      </w:r>
    </w:p>
    <w:p w14:paraId="5AFD5637">
      <w:pPr>
        <w:numPr>
          <w:ilvl w:val="0"/>
          <w:numId w:val="2"/>
        </w:numPr>
        <w:ind w:left="0" w:leftChars="0"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14:paraId="618679C7">
      <w:pPr>
        <w:numPr>
          <w:ilvl w:val="0"/>
          <w:numId w:val="0"/>
        </w:numPr>
        <w:ind w:leftChars="200"/>
      </w:pPr>
      <w:r>
        <w:rPr>
          <w:rFonts w:hint="eastAsia" w:eastAsia="仿宋_GB2312" w:cs="Times New Roman"/>
          <w:kern w:val="0"/>
          <w:sz w:val="32"/>
          <w:szCs w:val="32"/>
          <w:lang w:val="en-US" w:eastAsia="zh-CN" w:bidi="ar-SA"/>
        </w:rPr>
        <w:t>无。</w:t>
      </w:r>
      <w:r>
        <w:rPr>
          <w:rFonts w:eastAsia="Times New Roman"/>
          <w:kern w:val="0"/>
          <w:sz w:val="2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109C"/>
    <w:multiLevelType w:val="singleLevel"/>
    <w:tmpl w:val="0DF4109C"/>
    <w:lvl w:ilvl="0" w:tentative="0">
      <w:start w:val="8"/>
      <w:numFmt w:val="chineseCounting"/>
      <w:suff w:val="nothing"/>
      <w:lvlText w:val="%1、"/>
      <w:lvlJc w:val="left"/>
      <w:rPr>
        <w:rFonts w:hint="eastAsia"/>
      </w:rPr>
    </w:lvl>
  </w:abstractNum>
  <w:abstractNum w:abstractNumId="1">
    <w:nsid w:val="7F4048D7"/>
    <w:multiLevelType w:val="singleLevel"/>
    <w:tmpl w:val="7F4048D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mQ5Y2MzMGVhMDY4NDkwNTBhM2FiMTI1OTFmZTEifQ=="/>
  </w:docVars>
  <w:rsids>
    <w:rsidRoot w:val="6D445020"/>
    <w:rsid w:val="14FF1319"/>
    <w:rsid w:val="257D691C"/>
    <w:rsid w:val="2CF92AD5"/>
    <w:rsid w:val="33357B76"/>
    <w:rsid w:val="3D064178"/>
    <w:rsid w:val="400652A5"/>
    <w:rsid w:val="53246BC3"/>
    <w:rsid w:val="5BE35CFD"/>
    <w:rsid w:val="64B56C4A"/>
    <w:rsid w:val="6D445020"/>
    <w:rsid w:val="720A5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Times New Roman" w:hAnsi="Times New Roman"/>
    </w:rPr>
  </w:style>
  <w:style w:type="paragraph" w:styleId="3">
    <w:name w:val="Body Text Indent"/>
    <w:basedOn w:val="1"/>
    <w:qFormat/>
    <w:uiPriority w:val="99"/>
    <w:pPr>
      <w:ind w:firstLine="640" w:firstLineChars="200"/>
    </w:pPr>
    <w:rPr>
      <w:sz w:val="32"/>
      <w:szCs w:val="32"/>
    </w:rPr>
  </w:style>
  <w:style w:type="paragraph" w:styleId="4">
    <w:name w:val="toc 5"/>
    <w:basedOn w:val="1"/>
    <w:next w:val="1"/>
    <w:unhideWhenUsed/>
    <w:qFormat/>
    <w:uiPriority w:val="39"/>
    <w:pPr>
      <w:ind w:left="1680" w:leftChars="800"/>
    </w:pPr>
    <w:rPr>
      <w:rFonts w:ascii="等线" w:hAnsi="等线" w:eastAsia="等线" w:cs="Times New Roman"/>
      <w:szCs w:val="22"/>
    </w:rPr>
  </w:style>
  <w:style w:type="paragraph" w:styleId="5">
    <w:name w:val="toc 1"/>
    <w:basedOn w:val="1"/>
    <w:next w:val="1"/>
    <w:unhideWhenUsed/>
    <w:qFormat/>
    <w:uiPriority w:val="99"/>
    <w:pPr>
      <w:spacing w:beforeLines="0" w:afterLines="0"/>
    </w:pPr>
    <w:rPr>
      <w:rFonts w:hint="default"/>
      <w:sz w:val="21"/>
      <w:szCs w:val="24"/>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qFormat/>
    <w:uiPriority w:val="99"/>
    <w:pPr>
      <w:ind w:firstLine="420"/>
    </w:p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1984</Words>
  <Characters>2106</Characters>
  <Lines>0</Lines>
  <Paragraphs>0</Paragraphs>
  <TotalTime>2</TotalTime>
  <ScaleCrop>false</ScaleCrop>
  <LinksUpToDate>false</LinksUpToDate>
  <CharactersWithSpaces>2110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2024-06-17T10:01:00Z</dcterms:created>
  <dc:creator>啊斌</dc:creator>
  <cp:lastModifiedBy>啦啦啦啦</cp:lastModifiedBy>
  <dcterms:modified xsi:type="dcterms:W3CDTF">2025-04-28T15:01:02Z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401BF784E2504CECB5835AAA90661B90_13</vt:lpwstr>
  </property>
  <property fmtid="{D5CDD505-2E9C-101B-9397-08002B2CF9AE}" pid="4" name="KSOTemplateDocerSaveRecord">
    <vt:lpwstr>eyJoZGlkIjoiOTI4YmQ5Y2MzMGVhMDY4NDkwNTBhM2FiMTI1OTFmZTEiLCJ1c2VySWQiOiIyMDUwMzE0MDYifQ==</vt:lpwstr>
  </property>
</Properties>
</file>